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814-00757</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26-1630040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82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Emerging growth company</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240"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previously disclosed under cover of a </w:t>
      </w:r>
      <w:hyperlink r:id="rId17">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by FS KKR Capital Corp. (the “Company”) on May 11, 2026 (the “Previous Report”), the Company entered into a purchase agreement (the “Purchase Agreement”) with KKR Alternative Assets L.P., a Delaware limited partnership (the “Purchaser”), on May 10, 2026, pursuant to which the Purchaser has agreed to purchase $150,000,000 in newly issued shares of the Company’s cumulative convertible perpetual preferred stock (the “Convertible Preferred Stock”). The Convertible Preferred Stock will be a series of the Company’s preferred stock, par value $0.001 per share.</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closing of the purchase is subject to the expiration of the Purchaser’s concurrently announced third-party tender offer (the “Tender Offer”) for up to $150,000,000 in aggregate amount of shares of the Company’s common stock, par value $0.001 per share, and other customary closing conditions and the expiration or termination of the applicable waiting period under the Hart-Scott-Rodino Antitrust Improvements Act of 1976, as amended, and is expected to occur on the 11th business day following the expiration of the Tender Offer.</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shares of Convertible Preferred Stock were offered in reliance on Section 4(a)(2) of the Securities Act of 1933, as amended (the “Securities Act”). These securities have not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spacing w:after="0" w:line="180" w:lineRule="exact"/>
        <w:rPr>
          <w:sz w:val="20"/>
          <w:szCs w:val="20"/>
          <w:color w:val="auto"/>
        </w:rPr>
      </w:pPr>
    </w:p>
    <w:p>
      <w:pPr>
        <w:ind w:right="20"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additional information regarding the Convertible Preferred Stock and the Purchase Agreement, see Item 1.01 of the </w:t>
      </w:r>
      <w:hyperlink r:id="rId17">
        <w:r>
          <w:rPr>
            <w:rFonts w:ascii="Times New Roman" w:cs="Times New Roman" w:eastAsia="Times New Roman" w:hAnsi="Times New Roman"/>
            <w:sz w:val="18"/>
            <w:szCs w:val="18"/>
            <w:u w:val="single" w:color="auto"/>
            <w:color w:val="0000EE"/>
          </w:rPr>
          <w:t>Previous Report</w:t>
        </w:r>
      </w:hyperlink>
      <w:r>
        <w:rPr>
          <w:rFonts w:ascii="Times New Roman" w:cs="Times New Roman" w:eastAsia="Times New Roman" w:hAnsi="Times New Roman"/>
          <w:sz w:val="18"/>
          <w:szCs w:val="18"/>
          <w:color w:val="auto"/>
        </w:rPr>
        <w:t>. The description of the Convertible Preferred Stock and the Purchase Agreement in Item 1.01 of the Previous Report is incorporated by reference into this Item 3.02. The description above and incorporated by reference herein from the Previous Report is only a summary of the material provisions of the Purchase Agreement, and is qualified in its entirety by reference to the copy of the Purchase Agreement filed as Exhibit 10.1 to this Current Report on Form 8-K and incorporated herein by reference.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920" w:type="dxa"/>
            <w:vAlign w:val="bottom"/>
            <w:gridSpan w:val="2"/>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9300" w:type="dxa"/>
            <w:vAlign w:val="bottom"/>
            <w:gridSpan w:val="2"/>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Purchase Agreement, dated as of May 10, 2026, by and between the Company and KKR Alternative Assets L.P. (incorporated by</w:t>
              </w:r>
            </w:hyperlink>
          </w:p>
        </w:tc>
      </w:tr>
      <w:tr>
        <w:trPr>
          <w:trHeight w:val="196"/>
        </w:trPr>
        <w:tc>
          <w:tcPr>
            <w:tcW w:w="420" w:type="dxa"/>
            <w:vAlign w:val="bottom"/>
            <w:tcBorders>
              <w:top w:val="single" w:sz="8" w:color="0000EE"/>
            </w:tcBorders>
          </w:tcPr>
          <w:p>
            <w:pPr>
              <w:spacing w:after="0"/>
              <w:rPr>
                <w:sz w:val="17"/>
                <w:szCs w:val="17"/>
                <w:color w:val="auto"/>
              </w:rPr>
            </w:pPr>
          </w:p>
        </w:tc>
        <w:tc>
          <w:tcPr>
            <w:tcW w:w="1500" w:type="dxa"/>
            <w:vAlign w:val="bottom"/>
          </w:tcPr>
          <w:p>
            <w:pPr>
              <w:spacing w:after="0"/>
              <w:rPr>
                <w:sz w:val="17"/>
                <w:szCs w:val="17"/>
                <w:color w:val="auto"/>
              </w:rPr>
            </w:pPr>
          </w:p>
        </w:tc>
        <w:tc>
          <w:tcPr>
            <w:tcW w:w="93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reference to Exhibit 10.1 to the Registrant’s Current Report on Form 8-K filed on May 11, 2026)</w:t>
              </w:r>
            </w:hyperlink>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Pr>
          <w:p>
            <w:pPr>
              <w:spacing w:after="0"/>
              <w:rPr>
                <w:sz w:val="20"/>
                <w:szCs w:val="20"/>
                <w:color w:val="auto"/>
              </w:rPr>
            </w:pPr>
          </w:p>
        </w:tc>
        <w:tc>
          <w:tcPr>
            <w:tcW w:w="69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340" w:type="dxa"/>
            <w:vAlign w:val="bottom"/>
          </w:tcPr>
          <w:p>
            <w:pPr>
              <w:spacing w:after="0"/>
              <w:rPr>
                <w:sz w:val="20"/>
                <w:szCs w:val="20"/>
                <w:color w:val="auto"/>
              </w:rPr>
            </w:pPr>
          </w:p>
        </w:tc>
      </w:tr>
    </w:tbl>
    <w:p>
      <w:pPr>
        <w:spacing w:after="0" w:line="19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Exhibits and/or schedules to this Exhibit have been omitted in accordance with Item 601 of Regulation S-K. The registrant agrees to furnish supplementally a copy of all omitted exhibits and/or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FS KKR Capital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Sypherd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17" Type="http://schemas.openxmlformats.org/officeDocument/2006/relationships/hyperlink" Target="https://www.sec.gov/ix?doc=/Archives/edgar/data/0001422183/000110465926058250/tm2614112d1_8k.htm" TargetMode="External"/><Relationship Id="rId18" Type="http://schemas.openxmlformats.org/officeDocument/2006/relationships/hyperlink" Target="https://www.sec.gov/Archives/edgar/data/1422183/000110465926058250/tm261411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2026-05-12T16:12:08Z</dcterms:created>
  <dcterms:modified xsi:type="dcterms:W3CDTF">2026-05-12T16:12:08Z</dcterms:modified>
</cp:coreProperties>
</file>