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689-1_4seq1.xml.htm"/>
      <w:bookmarkStart w:id="1" w:name="kstm262468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Hopkins Jerel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KKR CAPITAL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KKR Capital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784"/>
        <w:gridCol w:w="440"/>
        <w:gridCol w:w="836"/>
        <w:gridCol w:w="1395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12.435</w:t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12,384.934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acquired under the FS KKR Capital Corp. dividend reinvestment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S. Sypherd,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8347" TargetMode="External"/><Relationship Id="rId5" Type="http://schemas.openxmlformats.org/officeDocument/2006/relationships/hyperlink" Target="http://www.sec.gov/cgi-bin/browse-edgar?action=getcompany&amp;CIK=00014221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3161</Characters>
  <CharactersWithSpaces>3675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